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15E1" w:rsidRPr="002015E1" w:rsidRDefault="007B6489" w:rsidP="002015E1">
      <w:pPr>
        <w:tabs>
          <w:tab w:val="left" w:pos="2268"/>
          <w:tab w:val="left" w:pos="6804"/>
        </w:tabs>
        <w:spacing w:after="0" w:line="240" w:lineRule="auto"/>
        <w:rPr>
          <w:b/>
          <w:bCs/>
          <w:noProof/>
        </w:rPr>
      </w:pPr>
      <w:r w:rsidRPr="007B6489">
        <w:rPr>
          <w:b/>
          <w:noProof/>
        </w:rPr>
        <w:t>Ульяновская межрайонная природоохранная прокуратура разъясняет</w:t>
      </w:r>
      <w:r w:rsidRPr="007B6489">
        <w:rPr>
          <w:b/>
          <w:bCs/>
          <w:noProof/>
        </w:rPr>
        <w:t xml:space="preserve">, </w:t>
      </w:r>
      <w:r w:rsidR="002015E1">
        <w:rPr>
          <w:b/>
          <w:bCs/>
          <w:noProof/>
        </w:rPr>
        <w:t>что</w:t>
      </w:r>
      <w:r w:rsidR="002015E1" w:rsidRPr="002015E1">
        <w:rPr>
          <w:b/>
          <w:bCs/>
          <w:noProof/>
        </w:rPr>
        <w:t xml:space="preserve"> 1 сентября 2026 года обновляется порядок добычи подземных вод для собственных производственных и технологических нужд пользователями недр</w:t>
      </w:r>
    </w:p>
    <w:p w:rsidR="002015E1" w:rsidRPr="002015E1" w:rsidRDefault="002015E1" w:rsidP="002015E1">
      <w:pPr>
        <w:tabs>
          <w:tab w:val="left" w:pos="2268"/>
          <w:tab w:val="left" w:pos="6804"/>
        </w:tabs>
        <w:spacing w:after="0" w:line="240" w:lineRule="auto"/>
        <w:rPr>
          <w:bCs/>
          <w:noProof/>
          <w:color w:val="auto"/>
        </w:rPr>
      </w:pPr>
      <w:hyperlink r:id="rId5" w:history="1">
        <w:proofErr w:type="gramStart"/>
        <w:r w:rsidRPr="002015E1">
          <w:rPr>
            <w:rStyle w:val="a5"/>
            <w:bCs/>
            <w:noProof/>
            <w:color w:val="auto"/>
          </w:rPr>
          <w:t>Приказ Минприроды России N 219, Роснедр N 05 от 14.04.2026 "Об утверждении порядка осуществления добычи подземных вод для собственных производственных и технологических нужд пользователями недр, осуществляющими разведку и добычу полезных ископаемых или по совмещенной лицензии геологическое изучение, разведку и добычу полезных ископаемых, разработку технологий геологического изучения, разведки и добычи трудноизвлекаемых полезных ископаемых или по совмещенной лицензии разработку технологий геологического изучения</w:t>
        </w:r>
        <w:proofErr w:type="gramEnd"/>
        <w:r w:rsidRPr="002015E1">
          <w:rPr>
            <w:rStyle w:val="a5"/>
            <w:bCs/>
            <w:noProof/>
            <w:color w:val="auto"/>
          </w:rPr>
          <w:t>, разведки и добычи трудноизвлекаемых полезных ископаемых, разведку и добычу таких полезных ископаемых, в границах предоставленных им участков недр на основании утвержденного технического проекта" (Зарегистрировано в Минюсте России 19.05.2026 N 86519)</w:t>
        </w:r>
      </w:hyperlink>
    </w:p>
    <w:p w:rsidR="002015E1" w:rsidRPr="002015E1" w:rsidRDefault="002015E1" w:rsidP="002015E1">
      <w:pPr>
        <w:tabs>
          <w:tab w:val="left" w:pos="2268"/>
          <w:tab w:val="left" w:pos="6804"/>
        </w:tabs>
        <w:spacing w:after="0" w:line="240" w:lineRule="auto"/>
        <w:rPr>
          <w:bCs/>
          <w:noProof/>
        </w:rPr>
      </w:pPr>
      <w:proofErr w:type="gramStart"/>
      <w:r w:rsidRPr="002015E1">
        <w:rPr>
          <w:bCs/>
          <w:noProof/>
        </w:rPr>
        <w:t>Речь идет о пользователях недр, осуществляющих разведку и добычу полезных ископаемых или по совмещенной лицензии геологическое изучение, разведку и добычу полезных ископаемых, разработку технологий геологического изучения, разведки и добычи трудноизвлекаемых полезных ископаемых или по совмещенной лицензии разработку технологий геологического изучения, разведки и добычи трудноизвлекаемых полезных ископаемых, разведку и добычу таких полезных ископаемых, в границах предоставленных им участков недр на основании</w:t>
      </w:r>
      <w:proofErr w:type="gramEnd"/>
      <w:r w:rsidRPr="002015E1">
        <w:rPr>
          <w:bCs/>
          <w:noProof/>
        </w:rPr>
        <w:t xml:space="preserve"> утвержденного технического проекта.</w:t>
      </w:r>
    </w:p>
    <w:p w:rsidR="002015E1" w:rsidRPr="002015E1" w:rsidRDefault="002015E1" w:rsidP="002015E1">
      <w:pPr>
        <w:tabs>
          <w:tab w:val="left" w:pos="2268"/>
          <w:tab w:val="left" w:pos="6804"/>
        </w:tabs>
        <w:spacing w:after="0" w:line="240" w:lineRule="auto"/>
        <w:rPr>
          <w:bCs/>
          <w:noProof/>
        </w:rPr>
      </w:pPr>
      <w:proofErr w:type="gramStart"/>
      <w:r w:rsidRPr="002015E1">
        <w:rPr>
          <w:bCs/>
          <w:noProof/>
        </w:rPr>
        <w:t>Пользователь недр направляет в территориальный фонд геологической информации по месту нахождения участка недр учетную карточку буровой скважины на воду (рекомендуемый образец приведен в приложении к утвержденному порядку) в форме электронного документа, подписанного электронной подписью в соответствии с требованиями Федерального закона "Об электронной подписи", посредством использования портала недропользователей и геологических организаций "Личный кабинет недропользователя" не позднее чем за 15 рабочих дней</w:t>
      </w:r>
      <w:proofErr w:type="gramEnd"/>
      <w:r w:rsidRPr="002015E1">
        <w:rPr>
          <w:bCs/>
          <w:noProof/>
        </w:rPr>
        <w:t xml:space="preserve"> со дня начала добычи подземных вод.</w:t>
      </w:r>
    </w:p>
    <w:p w:rsidR="002015E1" w:rsidRPr="002015E1" w:rsidRDefault="002015E1" w:rsidP="002015E1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/>
          <w:sz w:val="20"/>
        </w:rPr>
      </w:pPr>
      <w:bookmarkStart w:id="0" w:name="_GoBack"/>
      <w:bookmarkEnd w:id="0"/>
    </w:p>
    <w:p w:rsidR="00EC354F" w:rsidRDefault="00EC354F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/>
          <w:sz w:val="20"/>
        </w:rPr>
      </w:pPr>
    </w:p>
    <w:sectPr w:rsidR="00EC354F" w:rsidSect="007B6489">
      <w:pgSz w:w="11908" w:h="16848"/>
      <w:pgMar w:top="850" w:right="567" w:bottom="1417" w:left="567" w:header="709" w:footer="709" w:gutter="0"/>
      <w:cols w:space="720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</w:compat>
  <w:rsids>
    <w:rsidRoot w:val="00EC354F"/>
    <w:rsid w:val="002015E1"/>
    <w:rsid w:val="00315401"/>
    <w:rsid w:val="007B6489"/>
    <w:rsid w:val="008B7813"/>
    <w:rsid w:val="00C52966"/>
    <w:rsid w:val="00DF304A"/>
    <w:rsid w:val="00EC3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widowControl w:val="0"/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3">
    <w:name w:val="footer"/>
    <w:basedOn w:val="a"/>
    <w:link w:val="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1"/>
    <w:link w:val="a3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5"/>
    <w:rPr>
      <w:color w:val="0000FF"/>
      <w:u w:val="single"/>
    </w:rPr>
  </w:style>
  <w:style w:type="character" w:styleId="a5">
    <w:name w:val="Hyperlink"/>
    <w:link w:val="12"/>
    <w:uiPriority w:val="99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15">
    <w:name w:val="Основной шрифт абзаца1"/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Balloon Text"/>
    <w:basedOn w:val="a"/>
    <w:link w:val="a7"/>
    <w:pPr>
      <w:spacing w:after="0" w:line="240" w:lineRule="auto"/>
    </w:pPr>
    <w:rPr>
      <w:rFonts w:ascii="Segoe UI" w:hAnsi="Segoe UI"/>
      <w:sz w:val="18"/>
    </w:rPr>
  </w:style>
  <w:style w:type="character" w:customStyle="1" w:styleId="a7">
    <w:name w:val="Текст выноски Знак"/>
    <w:basedOn w:val="1"/>
    <w:link w:val="a6"/>
    <w:rPr>
      <w:rFonts w:ascii="Segoe UI" w:hAnsi="Segoe UI"/>
      <w:sz w:val="18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styleId="aa">
    <w:name w:val="header"/>
    <w:basedOn w:val="a"/>
    <w:link w:val="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1"/>
    <w:link w:val="aa"/>
  </w:style>
  <w:style w:type="paragraph" w:styleId="ac">
    <w:name w:val="Title"/>
    <w:next w:val="a"/>
    <w:link w:val="ad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d">
    <w:name w:val="Название Знак"/>
    <w:link w:val="ac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e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white-space-normal">
    <w:name w:val="white-space-normal"/>
    <w:basedOn w:val="a0"/>
    <w:rsid w:val="00C5296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widowControl w:val="0"/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3">
    <w:name w:val="footer"/>
    <w:basedOn w:val="a"/>
    <w:link w:val="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1"/>
    <w:link w:val="a3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5"/>
    <w:rPr>
      <w:color w:val="0000FF"/>
      <w:u w:val="single"/>
    </w:rPr>
  </w:style>
  <w:style w:type="character" w:styleId="a5">
    <w:name w:val="Hyperlink"/>
    <w:link w:val="12"/>
    <w:uiPriority w:val="99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15">
    <w:name w:val="Основной шрифт абзаца1"/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Balloon Text"/>
    <w:basedOn w:val="a"/>
    <w:link w:val="a7"/>
    <w:pPr>
      <w:spacing w:after="0" w:line="240" w:lineRule="auto"/>
    </w:pPr>
    <w:rPr>
      <w:rFonts w:ascii="Segoe UI" w:hAnsi="Segoe UI"/>
      <w:sz w:val="18"/>
    </w:rPr>
  </w:style>
  <w:style w:type="character" w:customStyle="1" w:styleId="a7">
    <w:name w:val="Текст выноски Знак"/>
    <w:basedOn w:val="1"/>
    <w:link w:val="a6"/>
    <w:rPr>
      <w:rFonts w:ascii="Segoe UI" w:hAnsi="Segoe UI"/>
      <w:sz w:val="18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styleId="aa">
    <w:name w:val="header"/>
    <w:basedOn w:val="a"/>
    <w:link w:val="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1"/>
    <w:link w:val="aa"/>
  </w:style>
  <w:style w:type="paragraph" w:styleId="ac">
    <w:name w:val="Title"/>
    <w:next w:val="a"/>
    <w:link w:val="ad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d">
    <w:name w:val="Название Знак"/>
    <w:link w:val="ac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e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white-space-normal">
    <w:name w:val="white-space-normal"/>
    <w:basedOn w:val="a0"/>
    <w:rsid w:val="00C529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97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0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0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0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0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1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6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8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0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3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5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6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2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8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4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8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43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8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5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75078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93787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0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8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consultant.ru/document/cons_doc_LAW_534584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320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5</cp:revision>
  <dcterms:created xsi:type="dcterms:W3CDTF">2026-01-27T08:23:00Z</dcterms:created>
  <dcterms:modified xsi:type="dcterms:W3CDTF">2026-05-22T11:09:00Z</dcterms:modified>
</cp:coreProperties>
</file>